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3E7C">
        <w:rPr>
          <w:rFonts w:ascii="Times New Roman" w:hAnsi="Times New Roman" w:cs="Times New Roman"/>
          <w:sz w:val="24"/>
          <w:szCs w:val="24"/>
        </w:rPr>
        <w:t>Утверждена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E7C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E7C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E7C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E7C">
        <w:rPr>
          <w:rFonts w:ascii="Times New Roman" w:hAnsi="Times New Roman" w:cs="Times New Roman"/>
          <w:sz w:val="24"/>
          <w:szCs w:val="24"/>
        </w:rPr>
        <w:t>от 23 сентября 2019 г. N 165-ПП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 "УПРАВЛЕНИЕ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ГОСУДАРСТВЕННЫМ ИМУЩЕСТВОМ КАБАРДИНО-БАЛКАРСКОЙ РЕСПУБЛИКИ"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 "УПРАВЛЕНИЕ ГОСУДАРСТВЕННЫМ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E7C">
        <w:rPr>
          <w:rFonts w:ascii="Times New Roman" w:hAnsi="Times New Roman" w:cs="Times New Roman"/>
          <w:b/>
          <w:bCs/>
          <w:sz w:val="24"/>
          <w:szCs w:val="24"/>
        </w:rPr>
        <w:t>ИМУЩЕСТВОМ КАБАРДИНО-БАЛКАРСКОЙ РЕСПУБЛИКИ"</w:t>
      </w:r>
    </w:p>
    <w:p w:rsidR="007818CF" w:rsidRPr="00303E7C" w:rsidRDefault="007818CF" w:rsidP="00781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Кабардино-Балкарской Республики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Исполнитель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Кабардино-Балкарской Республики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bookmarkStart w:id="0" w:name="_GoBack"/>
        <w:bookmarkEnd w:id="0"/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управления государственным имуществом Кабардино-Балкарской Республики, необходимым для исполнения государственных функций органами власти Кабардино-Балкарской Республики, и отчуждения </w:t>
            </w: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республиканского имущества, востребованного в коммерческом обороте;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доходов республиканского бюджета Кабардино-Балкарской Республики от использования государственного имущества Кабардино-Балкарской Республики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увеличение доходов республиканского бюджета на основе эффективного управления и приватизации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государственной собственности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государственной собственности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использованием и сохранностью государственного имущества республики, закрепленного за государственными унитарными предприятиями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эффективностью деятельности государственных унитарных предприятий Кабардино-Балкарской Республики и хозяйственных обществ с долей Кабардино-Балкарской Республики в уставном капитале;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внесение сведений в Единый государственный реестр недвижимости о границах и местоположении земельных участков, объектов недвижимости, в том числе объектов незавершенного строительства, исправление реестровых ошибок в сведениях о местоположении соответствующих границ</w:t>
            </w:r>
          </w:p>
        </w:tc>
      </w:tr>
      <w:tr w:rsidR="007818CF" w:rsidRPr="00303E7C">
        <w:tc>
          <w:tcPr>
            <w:tcW w:w="9071" w:type="dxa"/>
            <w:gridSpan w:val="2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30.12.2021 N 284-ПП)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вовлечение максимального количества земельных участков в коммерческий оборот;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поступления в республиканский бюджет Кабардино-Балкарской Республики доходов от управления государственным имуществом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хозяйственных обществ с долей Кабардино-Балкарской Республики в уставном капитале (единиц);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государственных унитарных предприятий Кабардино-Балкарской Республики (единиц);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государственных предприятий Кабардино-Балкарской Республики, в отношении которых проведена проверка использования имущества, закрепленного за ними на праве хозяйственного ведения, по отношению к общему числу предприятий, осуществляющих финансово-хозяйственную деятельность;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удельный вес земельных участков, вовлеченных в коммерческий оборот, к общему числу земельных участков, подлежащих вовлечению в коммерческий оборот, находящихся в государственной собственности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недвижимости, в том числе земельных участков, в отношении которых проведены комплексные кадастровые работы;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взноса в уставный капитал акционерного общества</w:t>
            </w:r>
          </w:p>
        </w:tc>
      </w:tr>
      <w:tr w:rsidR="007818CF" w:rsidRPr="00303E7C">
        <w:tc>
          <w:tcPr>
            <w:tcW w:w="9071" w:type="dxa"/>
            <w:gridSpan w:val="2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КБР от 29.03.2021 </w:t>
            </w:r>
            <w:hyperlink r:id="rId5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62-ПП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, от 30.12.2021 </w:t>
            </w:r>
            <w:hyperlink r:id="rId6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284-ПП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, от 21.02.2022 </w:t>
            </w:r>
            <w:hyperlink r:id="rId7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21-ПП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2021 - 2025 годы.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Разделение реализации государственной программы на этапы не предусматривается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государственной программы составляет 164040,2 тыс. рублей, из них: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2021 году - 29585,6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2022 году - 64665,3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2023 году - 23211,7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2024 году - 23288,8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2025 году - 23288,8 тыс. рублей,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объем средств федерального бюджета, предоставляемых на реализацию мероприятий государственной программы составляет 28857,1 тыс. рублей, из них в 2022 году - 28857,1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объем средств республиканского бюджета Кабардино-Балкарской Республики составляет 135183,1 тыс. руб., из них: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2021 году - 29585,6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2022 году - 35808,2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2023 году - 23211,7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2024 году - 23288,8 тыс.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в 2025 году - 23288,8 тыс. рублей</w:t>
            </w:r>
          </w:p>
        </w:tc>
      </w:tr>
      <w:tr w:rsidR="007818CF" w:rsidRPr="00303E7C">
        <w:tc>
          <w:tcPr>
            <w:tcW w:w="9071" w:type="dxa"/>
            <w:gridSpan w:val="2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8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30.12.2021 N 284-ПП)</w:t>
            </w:r>
          </w:p>
        </w:tc>
      </w:tr>
      <w:tr w:rsidR="007818CF" w:rsidRPr="00303E7C">
        <w:tc>
          <w:tcPr>
            <w:tcW w:w="2268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803" w:type="dxa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увеличение поступлений в республиканский бюджет Кабардино-Балкарской Республики доходов от управления государственным имуществом Кабардино-Балкарской Республики до 50 млн рублей;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хозяйственных обществ с долей Кабардино-Балкарской Республики в уставном капитале до 23 единиц;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государственных унитарных предприятий Кабардино-Балкарской Республики до 2 единиц;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увеличение доли государственных предприятий Кабардино-Балкарской Республики и хозяйственных обществ со стопроцентной долей Кабардино-Балкарской Республики в уставном капитале, осуществляющих финансово-хозяйственную деятельность, в отношении которых проведен анализ финансово-хозяйственной деятельности, по отношению к общему числу государственных предприятий Кабардино-Балкарской Республики и хозяйственных обществ со стопроцентной долей Кабардино-Балкарской Республики в уставном капитале, осуществляющих финансово-хозяйственную деятельность, до 100 процентов;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увеличение доли государственных предприятий Кабардино-Балкарской Республики, в отношении которых проведена проверка использования имущества, закрепленного за ними на праве хозяйственного ведения, по отношению к общему числу предприятий, осуществляющих финансово-хозяйственную деятельность, до 100 процентов;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увеличение удельного веса земельных участков, вовлеченных в коммерческий оборот, к общему числу земельных участков, подлежащих вовлечению в коммерческий оборот, находящихся в государственной собственности Кабардино-Балкарской Республики;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комплексных кадастровых работ в отношении 11325 объектов недвижимости, в том числе земельных участков;</w:t>
            </w:r>
          </w:p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оплата минимального размера уставного капитала акционерного общества "Ореховая роща" в размере 10,0 тыс. рублей</w:t>
            </w:r>
          </w:p>
        </w:tc>
      </w:tr>
      <w:tr w:rsidR="007818CF" w:rsidRPr="00303E7C">
        <w:tc>
          <w:tcPr>
            <w:tcW w:w="9071" w:type="dxa"/>
            <w:gridSpan w:val="2"/>
          </w:tcPr>
          <w:p w:rsidR="007818CF" w:rsidRPr="00303E7C" w:rsidRDefault="00781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КБР от 29.03.2021 </w:t>
            </w:r>
            <w:hyperlink r:id="rId9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62-ПП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, от 30.12.2021 </w:t>
            </w:r>
            <w:hyperlink r:id="rId10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284-ПП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 xml:space="preserve">, от 21.02.2022 </w:t>
            </w:r>
            <w:hyperlink r:id="rId11" w:history="1">
              <w:r w:rsidRPr="00303E7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21-ПП</w:t>
              </w:r>
            </w:hyperlink>
            <w:r w:rsidRPr="00303E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B4046" w:rsidRPr="00303E7C" w:rsidRDefault="00AB4046" w:rsidP="007818CF">
      <w:pPr>
        <w:rPr>
          <w:rFonts w:ascii="Times New Roman" w:hAnsi="Times New Roman" w:cs="Times New Roman"/>
          <w:sz w:val="24"/>
          <w:szCs w:val="24"/>
        </w:rPr>
      </w:pPr>
    </w:p>
    <w:sectPr w:rsidR="00AB4046" w:rsidRPr="0030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F4"/>
    <w:rsid w:val="00303E7C"/>
    <w:rsid w:val="007818CF"/>
    <w:rsid w:val="008B3BF4"/>
    <w:rsid w:val="00AB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3BDA8-5125-478E-AA98-F126DA86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41730C2A269DBE47AAA6DFF055047EED8E716844495F436B0EDB6AED2E6C618E3BEDE3DB6FE817D6E9FF95881F60D27BA3C1D66F580D12FE1CC8S5U3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41730C2A269DBE47AAA6DFF055047EED8E7168444858476A0EDB6AED2E6C618E3BEDE3DB6FE817D6E9FF92881F60D27BA3C1D66F580D12FE1CC8S5U3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41730C2A269DBE47AAA6DFF055047EED8E716844495F436B0EDB6AED2E6C618E3BEDE3DB6FE817D6E9FF93881F60D27BA3C1D66F580D12FE1CC8S5U3N" TargetMode="External"/><Relationship Id="rId11" Type="http://schemas.openxmlformats.org/officeDocument/2006/relationships/hyperlink" Target="consultantplus://offline/ref=6841730C2A269DBE47AAA6DFF055047EED8E7168444858476A0EDB6AED2E6C618E3BEDE3DB6FE817D6E9FF99881F60D27BA3C1D66F580D12FE1CC8S5U3N" TargetMode="External"/><Relationship Id="rId5" Type="http://schemas.openxmlformats.org/officeDocument/2006/relationships/hyperlink" Target="consultantplus://offline/ref=6841730C2A269DBE47AAA6DFF055047EED8E71684B475648680EDB6AED2E6C618E3BEDE3DB6FE817D6E9FF91881F60D27BA3C1D66F580D12FE1CC8S5U3N" TargetMode="External"/><Relationship Id="rId10" Type="http://schemas.openxmlformats.org/officeDocument/2006/relationships/hyperlink" Target="consultantplus://offline/ref=6841730C2A269DBE47AAA6DFF055047EED8E716844495F436B0EDB6AED2E6C618E3BEDE3DB6FE817D6E9FF96881F60D27BA3C1D66F580D12FE1CC8S5U3N" TargetMode="External"/><Relationship Id="rId4" Type="http://schemas.openxmlformats.org/officeDocument/2006/relationships/hyperlink" Target="consultantplus://offline/ref=6841730C2A269DBE47AAA6DFF055047EED8E716844495F436B0EDB6AED2E6C618E3BEDE3DB6FE817D6E9FF91881F60D27BA3C1D66F580D12FE1CC8S5U3N" TargetMode="External"/><Relationship Id="rId9" Type="http://schemas.openxmlformats.org/officeDocument/2006/relationships/hyperlink" Target="consultantplus://offline/ref=6841730C2A269DBE47AAA6DFF055047EED8E71684B475648680EDB6AED2E6C618E3BEDE3DB6FE817D6E9FF95881F60D27BA3C1D66F580D12FE1CC8S5U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1166</Words>
  <Characters>6651</Characters>
  <Application>Microsoft Office Word</Application>
  <DocSecurity>0</DocSecurity>
  <Lines>55</Lines>
  <Paragraphs>15</Paragraphs>
  <ScaleCrop>false</ScaleCrop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2022-10-13T16:42:00Z</dcterms:created>
  <dcterms:modified xsi:type="dcterms:W3CDTF">2022-10-16T09:19:00Z</dcterms:modified>
</cp:coreProperties>
</file>